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6B0032" w:rsidRDefault="005179FD" w:rsidP="007572FC">
      <w:pPr>
        <w:pStyle w:val="Docketnumber"/>
      </w:pPr>
      <w:bookmarkStart w:id="0" w:name="_GoBack"/>
      <w:bookmarkEnd w:id="0"/>
      <w:r w:rsidRPr="006B0032">
        <w:t>DOCKET NO. 47250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6B0032" w:rsidTr="009C1919">
        <w:tc>
          <w:tcPr>
            <w:tcW w:w="4608" w:type="dxa"/>
          </w:tcPr>
          <w:p w:rsidR="00064C0F" w:rsidRPr="006B0032" w:rsidRDefault="005179FD" w:rsidP="001E360C">
            <w:pPr>
              <w:pStyle w:val="Docketstyle"/>
            </w:pPr>
            <w:r w:rsidRPr="006B0032">
              <w:rPr>
                <w:caps/>
              </w:rPr>
              <w:t xml:space="preserve">AGREED NOTICE Of VIOLATION </w:t>
            </w:r>
            <w:smartTag w:uri="urn:schemas-microsoft-com:office:smarttags" w:element="stockticker">
              <w:r w:rsidRPr="006B0032">
                <w:rPr>
                  <w:caps/>
                </w:rPr>
                <w:t>AND</w:t>
              </w:r>
            </w:smartTag>
            <w:r w:rsidRPr="006B0032">
              <w:rPr>
                <w:caps/>
              </w:rPr>
              <w:t xml:space="preserve"> SETTLEMENT AGREEMENT RELATING TO VICTORIA ELECTRIC COOPERATIVE, INC.’s violation of PURA</w:t>
            </w:r>
            <w:r w:rsidRPr="006B0032">
              <w:t xml:space="preserve"> </w:t>
            </w:r>
            <w:r w:rsidRPr="006B0032">
              <w:rPr>
                <w:caps/>
              </w:rPr>
              <w:t>§ 39.151(</w:t>
            </w:r>
            <w:r w:rsidRPr="006B0032">
              <w:t>d</w:t>
            </w:r>
            <w:r w:rsidRPr="006B0032">
              <w:rPr>
                <w:caps/>
              </w:rPr>
              <w:t xml:space="preserve">); 16 TAC </w:t>
            </w:r>
            <w:r w:rsidRPr="006B0032">
              <w:t>§</w:t>
            </w:r>
            <w:r w:rsidRPr="006B0032">
              <w:rPr>
                <w:caps/>
              </w:rPr>
              <w:t> 25.503(</w:t>
            </w:r>
            <w:r w:rsidRPr="006B0032">
              <w:t>f</w:t>
            </w:r>
            <w:r w:rsidRPr="006B0032">
              <w:rPr>
                <w:caps/>
              </w:rPr>
              <w:t xml:space="preserve">)(2); and ercot protocols </w:t>
            </w:r>
            <w:r w:rsidRPr="006B0032">
              <w:t>§ 16.12.3, RELATING TO MARKET PARTICIPANT AUDITS OF USER SECURITY ADMINISTRATORS AND DIGITAL CERTIFICATES</w:t>
            </w:r>
          </w:p>
        </w:tc>
        <w:tc>
          <w:tcPr>
            <w:tcW w:w="360" w:type="dxa"/>
          </w:tcPr>
          <w:p w:rsidR="007572FC" w:rsidRPr="006B0032" w:rsidRDefault="001E360C" w:rsidP="001E360C">
            <w:pPr>
              <w:pStyle w:val="Docketstyle"/>
            </w:pPr>
            <w:r w:rsidRPr="006B0032">
              <w:t>§</w:t>
            </w:r>
          </w:p>
          <w:p w:rsidR="001E360C" w:rsidRPr="006B0032" w:rsidRDefault="001E360C" w:rsidP="001E360C">
            <w:pPr>
              <w:pStyle w:val="Docketstyle"/>
            </w:pPr>
            <w:r w:rsidRPr="006B0032">
              <w:t>§</w:t>
            </w:r>
          </w:p>
          <w:p w:rsidR="005179FD" w:rsidRPr="006B0032" w:rsidRDefault="005179FD" w:rsidP="005179FD">
            <w:pPr>
              <w:pStyle w:val="Docketstyle"/>
            </w:pPr>
            <w:r w:rsidRPr="006B0032">
              <w:t>§</w:t>
            </w:r>
          </w:p>
          <w:p w:rsidR="005179FD" w:rsidRPr="006B0032" w:rsidRDefault="005179FD" w:rsidP="005179FD">
            <w:pPr>
              <w:pStyle w:val="Docketstyle"/>
            </w:pPr>
            <w:r w:rsidRPr="006B0032">
              <w:t>§</w:t>
            </w:r>
          </w:p>
          <w:p w:rsidR="005179FD" w:rsidRPr="006B0032" w:rsidRDefault="005179FD" w:rsidP="005179FD">
            <w:pPr>
              <w:pStyle w:val="Docketstyle"/>
            </w:pPr>
            <w:r w:rsidRPr="006B0032">
              <w:t>§§</w:t>
            </w:r>
          </w:p>
          <w:p w:rsidR="005179FD" w:rsidRPr="006B0032" w:rsidRDefault="005179FD" w:rsidP="005179FD">
            <w:pPr>
              <w:pStyle w:val="Docketstyle"/>
            </w:pPr>
            <w:r w:rsidRPr="006B0032">
              <w:t>§</w:t>
            </w:r>
          </w:p>
          <w:p w:rsidR="005179FD" w:rsidRPr="006B0032" w:rsidRDefault="005179FD" w:rsidP="005179FD">
            <w:pPr>
              <w:pStyle w:val="Docketstyle"/>
            </w:pPr>
            <w:r w:rsidRPr="006B0032">
              <w:t>§</w:t>
            </w:r>
          </w:p>
          <w:p w:rsidR="001E360C" w:rsidRPr="006B0032" w:rsidRDefault="005179FD" w:rsidP="005179FD">
            <w:pPr>
              <w:pStyle w:val="Docketstyle"/>
            </w:pPr>
            <w:r w:rsidRPr="006B0032">
              <w:t>§</w:t>
            </w:r>
            <w:r w:rsidR="001E360C" w:rsidRPr="006B0032">
              <w:t>§</w:t>
            </w:r>
          </w:p>
        </w:tc>
        <w:tc>
          <w:tcPr>
            <w:tcW w:w="4392" w:type="dxa"/>
          </w:tcPr>
          <w:p w:rsidR="007572FC" w:rsidRPr="006B0032" w:rsidRDefault="001E360C" w:rsidP="001E360C">
            <w:pPr>
              <w:pStyle w:val="DocketstylePUC"/>
            </w:pPr>
            <w:r w:rsidRPr="006B0032">
              <w:t>PUBLIC UTILITY COMMISSION</w:t>
            </w:r>
          </w:p>
          <w:p w:rsidR="001E360C" w:rsidRPr="006B0032" w:rsidRDefault="001E360C" w:rsidP="001E360C">
            <w:pPr>
              <w:pStyle w:val="DocketstylePUC"/>
            </w:pPr>
          </w:p>
          <w:p w:rsidR="001E360C" w:rsidRPr="006B0032" w:rsidRDefault="001E360C" w:rsidP="001E360C">
            <w:pPr>
              <w:pStyle w:val="DocketstylePUC"/>
            </w:pPr>
            <w:r w:rsidRPr="006B0032">
              <w:t>OF TEXAS</w:t>
            </w:r>
          </w:p>
        </w:tc>
      </w:tr>
    </w:tbl>
    <w:p w:rsidR="007572FC" w:rsidRPr="006B0032" w:rsidRDefault="005179FD" w:rsidP="00C54659">
      <w:pPr>
        <w:pStyle w:val="Titleoforder"/>
      </w:pPr>
      <w:r w:rsidRPr="006B0032">
        <w:t>ORDER</w:t>
      </w:r>
    </w:p>
    <w:p w:rsidR="005179FD" w:rsidRPr="006B0032" w:rsidRDefault="005179FD" w:rsidP="005179FD">
      <w:pPr>
        <w:pStyle w:val="BodyText"/>
      </w:pPr>
      <w:r w:rsidRPr="006B0032">
        <w:t>This Order approves the settlement agreement and report to Commission between Commission Staff and Victoria Electric Cooperative, Inc. regarding Commission Staff’s investigation of Victoria Electric for its violation of PURA</w:t>
      </w:r>
      <w:r w:rsidRPr="006B0032">
        <w:rPr>
          <w:rStyle w:val="FootnoteReference"/>
        </w:rPr>
        <w:footnoteReference w:id="1"/>
      </w:r>
      <w:r w:rsidRPr="006B0032">
        <w:t xml:space="preserve"> § 39.151(d), 16 Texas Administrative Code § 25.503(f)(2) (TAC), and Electric Reliability Council of Texas (ERCOT) Protocols § 16.12.3, concerning market participant audits of user security administrators and digital certificates.  The agreement resolves all issues in this docket.  Commission Staff recommended an administrative penalty of $10,000.  Victoria Electric agreed to pay the recommended administrative penalty.   The </w:t>
      </w:r>
      <w:r w:rsidR="00F60A26" w:rsidRPr="006B0032">
        <w:t>a</w:t>
      </w:r>
      <w:r w:rsidRPr="006B0032">
        <w:t>greement is approved.</w:t>
      </w:r>
    </w:p>
    <w:p w:rsidR="005179FD" w:rsidRPr="006B0032" w:rsidRDefault="005179FD" w:rsidP="005179FD">
      <w:pPr>
        <w:pStyle w:val="BodyText"/>
      </w:pPr>
      <w:r w:rsidRPr="006B0032">
        <w:t>The Commission adopts the following findings of fact and conclusions of law:</w:t>
      </w:r>
    </w:p>
    <w:p w:rsidR="005179FD" w:rsidRPr="006B0032" w:rsidRDefault="005179FD" w:rsidP="00F60A26">
      <w:pPr>
        <w:pStyle w:val="Heading1"/>
        <w:spacing w:before="360"/>
      </w:pPr>
      <w:r w:rsidRPr="006B0032">
        <w:t>Findings of Fact</w:t>
      </w:r>
    </w:p>
    <w:p w:rsidR="005179FD" w:rsidRPr="006B0032" w:rsidRDefault="005179FD" w:rsidP="0098608E">
      <w:pPr>
        <w:pStyle w:val="FOFNumbered"/>
      </w:pPr>
      <w:r w:rsidRPr="006B0032">
        <w:t>Victoria Electric is registered with ERCOT as transmission and/or distribution service provider as defined in ERCOT Protocols § 2.1.</w:t>
      </w:r>
    </w:p>
    <w:p w:rsidR="005179FD" w:rsidRPr="006B0032" w:rsidRDefault="005179FD" w:rsidP="0098608E">
      <w:pPr>
        <w:pStyle w:val="FOFNumbered"/>
      </w:pPr>
      <w:r w:rsidRPr="006B0032">
        <w:t xml:space="preserve">Victoria Electric failed to timely submit its calendar year 2015 Digital Certificate Audit Attestations (DCAAs) by October 1, 2015 and its calendar year 2016 DCAAs by October 1, 2016.  </w:t>
      </w:r>
    </w:p>
    <w:p w:rsidR="005179FD" w:rsidRPr="006B0032" w:rsidRDefault="005179FD" w:rsidP="0098608E">
      <w:pPr>
        <w:pStyle w:val="FOFNumbered"/>
      </w:pPr>
      <w:r w:rsidRPr="006B0032">
        <w:lastRenderedPageBreak/>
        <w:t>Previously, on December 5, 2014, Commission Staff issued a warning letter to Victoria Electric regarding a failure to submit DCAAs for calendar year 2013.</w:t>
      </w:r>
    </w:p>
    <w:p w:rsidR="005179FD" w:rsidRPr="006B0032" w:rsidRDefault="005179FD" w:rsidP="0098608E">
      <w:pPr>
        <w:pStyle w:val="FOFNumbered"/>
      </w:pPr>
      <w:r w:rsidRPr="006B0032">
        <w:t>On or about March 15, 2017, Victoria Electric was provided proper notice of Commission Staff’s investigation in this matter, the results of the investigation, information about its right to a hearing, and an opportunity to explain its activities.</w:t>
      </w:r>
    </w:p>
    <w:p w:rsidR="005179FD" w:rsidRPr="006B0032" w:rsidRDefault="005179FD" w:rsidP="0098608E">
      <w:pPr>
        <w:pStyle w:val="FOFNumbered"/>
      </w:pPr>
      <w:r w:rsidRPr="006B0032">
        <w:t>Victoria Electric fully cooperated with Commission Staff’s investigation.</w:t>
      </w:r>
    </w:p>
    <w:p w:rsidR="005179FD" w:rsidRPr="006B0032" w:rsidRDefault="005179FD" w:rsidP="0098608E">
      <w:pPr>
        <w:pStyle w:val="FOFNumbered"/>
      </w:pPr>
      <w:r w:rsidRPr="006B0032">
        <w:t>Victoria Electric acknowledges the violation</w:t>
      </w:r>
      <w:r w:rsidR="00064C0F" w:rsidRPr="006B0032">
        <w:t>s</w:t>
      </w:r>
      <w:r w:rsidRPr="006B0032">
        <w:t xml:space="preserve"> detailed in this Order, but does not admit or deny any liability.</w:t>
      </w:r>
    </w:p>
    <w:p w:rsidR="005179FD" w:rsidRPr="006B0032" w:rsidRDefault="005179FD" w:rsidP="0098608E">
      <w:pPr>
        <w:pStyle w:val="FOFNumbered"/>
      </w:pPr>
      <w:r w:rsidRPr="006B0032">
        <w:t xml:space="preserve">Victoria Electric participated in one or more settlement discussions with Commission Staff to resolve this matter.  </w:t>
      </w:r>
    </w:p>
    <w:p w:rsidR="005179FD" w:rsidRPr="006B0032" w:rsidRDefault="005179FD" w:rsidP="0098608E">
      <w:pPr>
        <w:pStyle w:val="FOFNumbered"/>
      </w:pPr>
      <w:r w:rsidRPr="006B0032">
        <w:t xml:space="preserve">On May 31, 2017, the </w:t>
      </w:r>
      <w:r w:rsidR="00064C0F" w:rsidRPr="006B0032">
        <w:t xml:space="preserve">parties entered into the agreement </w:t>
      </w:r>
      <w:r w:rsidRPr="006B0032">
        <w:t xml:space="preserve">resolving the violations. </w:t>
      </w:r>
      <w:r w:rsidR="00064C0F" w:rsidRPr="006B0032">
        <w:t xml:space="preserve"> </w:t>
      </w:r>
      <w:r w:rsidRPr="006B0032">
        <w:t>Commission Staff recommended, and Victoria Electric agreed to pay, an administrative penalty of $10,000.</w:t>
      </w:r>
    </w:p>
    <w:p w:rsidR="005179FD" w:rsidRPr="006B0032" w:rsidRDefault="00064C0F" w:rsidP="0098608E">
      <w:pPr>
        <w:pStyle w:val="FOFNumbered"/>
      </w:pPr>
      <w:r w:rsidRPr="006B0032">
        <w:t>The a</w:t>
      </w:r>
      <w:r w:rsidR="005179FD" w:rsidRPr="006B0032">
        <w:t>greement provides for a reasonable resolution of this dispute.</w:t>
      </w:r>
    </w:p>
    <w:p w:rsidR="005179FD" w:rsidRPr="006B0032" w:rsidRDefault="005179FD" w:rsidP="00F60A26">
      <w:pPr>
        <w:pStyle w:val="Heading1"/>
        <w:spacing w:before="360"/>
        <w:rPr>
          <w:caps/>
        </w:rPr>
      </w:pPr>
      <w:r w:rsidRPr="006B0032">
        <w:t>Conclusions of Law</w:t>
      </w:r>
    </w:p>
    <w:p w:rsidR="005179FD" w:rsidRPr="006B0032" w:rsidRDefault="005179FD" w:rsidP="0098608E">
      <w:pPr>
        <w:pStyle w:val="COLNumbered"/>
      </w:pPr>
      <w:r w:rsidRPr="006B0032">
        <w:t xml:space="preserve">The Commission has jurisdiction over this matter </w:t>
      </w:r>
      <w:r w:rsidR="00025784">
        <w:t>under</w:t>
      </w:r>
      <w:r w:rsidRPr="006B0032">
        <w:t xml:space="preserve"> PURA §§ 14.001, </w:t>
      </w:r>
      <w:r w:rsidRPr="006B0032">
        <w:rPr>
          <w:bCs/>
        </w:rPr>
        <w:t>14.002, 14.003, 14.051, 15.023, 15.024, and 39.151.</w:t>
      </w:r>
      <w:r w:rsidRPr="006B0032">
        <w:t xml:space="preserve"> </w:t>
      </w:r>
    </w:p>
    <w:p w:rsidR="005179FD" w:rsidRPr="006B0032" w:rsidRDefault="005179FD" w:rsidP="0098608E">
      <w:pPr>
        <w:pStyle w:val="COLNumbered"/>
      </w:pPr>
      <w:r w:rsidRPr="006B0032">
        <w:t>Victoria Electric was provided proper notice of Commission Staff’s investigation in this matter, the results of the investigation, information about its right to a hearing, and an opportunity to explain its activities.</w:t>
      </w:r>
    </w:p>
    <w:p w:rsidR="005179FD" w:rsidRPr="006B0032" w:rsidRDefault="005179FD" w:rsidP="0098608E">
      <w:pPr>
        <w:pStyle w:val="COLNumbered"/>
      </w:pPr>
      <w:r w:rsidRPr="006B0032">
        <w:t>PURA § 39.151(d) authorizes the Commission to make and enforce rules related to the wholesale electricity market.</w:t>
      </w:r>
    </w:p>
    <w:p w:rsidR="005179FD" w:rsidRPr="006B0032" w:rsidRDefault="00025784" w:rsidP="0098608E">
      <w:pPr>
        <w:pStyle w:val="COLNumbered"/>
      </w:pPr>
      <w:r>
        <w:t xml:space="preserve">Under </w:t>
      </w:r>
      <w:r w:rsidR="005179FD" w:rsidRPr="006B0032">
        <w:t xml:space="preserve">16 TAC § 25.503(f)(2) a market participant </w:t>
      </w:r>
      <w:r>
        <w:t xml:space="preserve">is required to </w:t>
      </w:r>
      <w:r w:rsidR="005179FD" w:rsidRPr="006B0032">
        <w:t>comply with ERCOT procedures and any official interpretation of the Protocols iss</w:t>
      </w:r>
      <w:r>
        <w:t>ued by ERCOT or the Commission.</w:t>
      </w:r>
    </w:p>
    <w:p w:rsidR="005179FD" w:rsidRPr="006B0032" w:rsidRDefault="005179FD" w:rsidP="0098608E">
      <w:pPr>
        <w:pStyle w:val="COLNumbered"/>
      </w:pPr>
      <w:r w:rsidRPr="006B0032">
        <w:t xml:space="preserve">Victoria Electric is a market participant as defined in 16 TAC § 25.503(c)(6).  </w:t>
      </w:r>
    </w:p>
    <w:p w:rsidR="005179FD" w:rsidRPr="006B0032" w:rsidRDefault="005179FD" w:rsidP="0098608E">
      <w:pPr>
        <w:pStyle w:val="COLNumbered"/>
      </w:pPr>
      <w:r w:rsidRPr="006B0032">
        <w:lastRenderedPageBreak/>
        <w:t>ERCOT Protocols § 16.12.3(1) states that “[d]</w:t>
      </w:r>
      <w:proofErr w:type="spellStart"/>
      <w:r w:rsidRPr="006B0032">
        <w:t>uring</w:t>
      </w:r>
      <w:proofErr w:type="spellEnd"/>
      <w:r w:rsidRPr="006B0032">
        <w:t xml:space="preserve"> September of each year, each Market Participant shall generate a list of its registered [User Security Administrator] and Certificate Holders.  The Market Participant, through its User Security Administrator or another authorized third party, shall perform an audit by reviewing the list and noting any inconsistencies or instances of non-compliance (including, for example, any Certificate Holder that may have changed job functions and no longer requires the Digital Certificate).”</w:t>
      </w:r>
    </w:p>
    <w:p w:rsidR="005179FD" w:rsidRPr="006B0032" w:rsidRDefault="005179FD" w:rsidP="0098608E">
      <w:pPr>
        <w:pStyle w:val="COLNumbered"/>
      </w:pPr>
      <w:r w:rsidRPr="006B0032">
        <w:t>ERCOT Protocols § 16.12.3(2) states that each market participant is required to submit to ERCOT an attestation of compliance based on that audit (a Digital Certificate Audit Attestation or DCAA) by October 1 of each year.  Attestations must be completed for each market participant type (e.g., counterparty, qualified scheduling entity, load serving entity, etc.).</w:t>
      </w:r>
    </w:p>
    <w:p w:rsidR="005179FD" w:rsidRPr="006B0032" w:rsidRDefault="005179FD" w:rsidP="0098608E">
      <w:pPr>
        <w:pStyle w:val="COLNumbered"/>
      </w:pPr>
      <w:r w:rsidRPr="006B0032">
        <w:t xml:space="preserve">Victoria Electric holds the following registration types: Victoria Electric Cooperative, Inc. Transmission and/or Distribution Service Provider (DUNS No. 8953861) and Victoria Electric Cooperative Inc. AEP Transmission and/or Distribution Service Provider (DUNS No. 89538614100). </w:t>
      </w:r>
      <w:r w:rsidR="00064C0F" w:rsidRPr="006B0032">
        <w:t xml:space="preserve"> </w:t>
      </w:r>
      <w:r w:rsidRPr="006B0032">
        <w:t>As such, Victoria Electric was requir</w:t>
      </w:r>
      <w:r w:rsidR="00064C0F" w:rsidRPr="006B0032">
        <w:t>ed to file two DCAAs by October </w:t>
      </w:r>
      <w:r w:rsidRPr="006B0032">
        <w:t xml:space="preserve">1, 2015 and October 1, 2016. </w:t>
      </w:r>
      <w:r w:rsidR="00064C0F" w:rsidRPr="006B0032">
        <w:t xml:space="preserve"> </w:t>
      </w:r>
      <w:r w:rsidRPr="006B0032">
        <w:t>These filings were not timely made.</w:t>
      </w:r>
    </w:p>
    <w:p w:rsidR="005179FD" w:rsidRPr="006B0032" w:rsidRDefault="005179FD" w:rsidP="0098608E">
      <w:pPr>
        <w:pStyle w:val="COLNumbered"/>
      </w:pPr>
      <w:r w:rsidRPr="006B0032">
        <w:t>Victoria Electric violated PURA § 39.151 and the requirements of 16 TAC § 25.503(f)(2) as well as ERCOT Protocols § 16.12.3 because it failed to timely submit its calendar year 2015 and calendar year 2016 DCAAs by the October 1 deadline.</w:t>
      </w:r>
    </w:p>
    <w:p w:rsidR="005179FD" w:rsidRPr="006B0032" w:rsidRDefault="005179FD" w:rsidP="0098608E">
      <w:pPr>
        <w:pStyle w:val="COLNumbered"/>
      </w:pPr>
      <w:r w:rsidRPr="006B0032">
        <w:t xml:space="preserve">The agreement is a report of settlement to the Commission </w:t>
      </w:r>
      <w:r w:rsidRPr="006B0032">
        <w:rPr>
          <w:bCs/>
        </w:rPr>
        <w:t>as</w:t>
      </w:r>
      <w:r w:rsidRPr="006B0032">
        <w:rPr>
          <w:b/>
          <w:bCs/>
        </w:rPr>
        <w:t xml:space="preserve"> </w:t>
      </w:r>
      <w:r w:rsidRPr="006B0032">
        <w:t>required by 16 TAC § 22.246(g).</w:t>
      </w:r>
    </w:p>
    <w:p w:rsidR="005179FD" w:rsidRPr="006B0032" w:rsidRDefault="005179FD" w:rsidP="0098608E">
      <w:pPr>
        <w:pStyle w:val="COLNumbered"/>
      </w:pPr>
      <w:r w:rsidRPr="006B0032">
        <w:t>This docket was processed in accordance with applicable statutes and Commission rules.</w:t>
      </w:r>
    </w:p>
    <w:p w:rsidR="005179FD" w:rsidRPr="006B0032" w:rsidRDefault="005179FD" w:rsidP="0098608E">
      <w:pPr>
        <w:pStyle w:val="COLNumbered"/>
      </w:pPr>
      <w:r w:rsidRPr="006B0032">
        <w:t xml:space="preserve">The requirements for informal disposition </w:t>
      </w:r>
      <w:r w:rsidR="00025784">
        <w:t>under</w:t>
      </w:r>
      <w:r w:rsidRPr="006B0032">
        <w:t xml:space="preserve"> 16 TAC § 22.35 have been met in this proceeding.</w:t>
      </w:r>
    </w:p>
    <w:p w:rsidR="00F60A26" w:rsidRPr="006B0032" w:rsidRDefault="00F60A26">
      <w:pPr>
        <w:spacing w:after="160" w:line="259" w:lineRule="auto"/>
        <w:rPr>
          <w:rFonts w:eastAsiaTheme="majorEastAsia" w:cstheme="majorBidi"/>
          <w:b/>
          <w:szCs w:val="32"/>
        </w:rPr>
      </w:pPr>
      <w:r w:rsidRPr="006B0032">
        <w:br w:type="page"/>
      </w:r>
    </w:p>
    <w:p w:rsidR="005179FD" w:rsidRPr="006B0032" w:rsidRDefault="005179FD" w:rsidP="00064C0F">
      <w:pPr>
        <w:pStyle w:val="Heading1"/>
        <w:rPr>
          <w:caps/>
        </w:rPr>
      </w:pPr>
      <w:r w:rsidRPr="006B0032">
        <w:lastRenderedPageBreak/>
        <w:t>Ordering Paragraphs</w:t>
      </w:r>
    </w:p>
    <w:p w:rsidR="005179FD" w:rsidRPr="006B0032" w:rsidRDefault="005179FD" w:rsidP="0098608E">
      <w:pPr>
        <w:pStyle w:val="BodyText"/>
      </w:pPr>
      <w:r w:rsidRPr="006B0032">
        <w:t xml:space="preserve">In accordance with these findings of fact and conclusions of law, the Commission issues the following </w:t>
      </w:r>
      <w:r w:rsidR="00064C0F" w:rsidRPr="006B0032">
        <w:t>O</w:t>
      </w:r>
      <w:r w:rsidRPr="006B0032">
        <w:t>rder:</w:t>
      </w:r>
    </w:p>
    <w:p w:rsidR="005179FD" w:rsidRPr="006B0032" w:rsidRDefault="005179FD" w:rsidP="0098608E">
      <w:pPr>
        <w:pStyle w:val="COLNumbered"/>
        <w:numPr>
          <w:ilvl w:val="0"/>
          <w:numId w:val="12"/>
        </w:numPr>
        <w:ind w:hanging="720"/>
      </w:pPr>
      <w:r w:rsidRPr="006B0032">
        <w:t xml:space="preserve">The agreement, </w:t>
      </w:r>
      <w:r w:rsidR="00064C0F" w:rsidRPr="006B0032">
        <w:t>provided with</w:t>
      </w:r>
      <w:r w:rsidRPr="006B0032">
        <w:t xml:space="preserve"> this Order as Attachment 1, is approved, and the parties shall be bound by its terms.  </w:t>
      </w:r>
    </w:p>
    <w:p w:rsidR="005179FD" w:rsidRPr="006B0032" w:rsidRDefault="005179FD" w:rsidP="0098608E">
      <w:pPr>
        <w:pStyle w:val="COLNumbered"/>
      </w:pPr>
      <w:r w:rsidRPr="006B0032">
        <w:t xml:space="preserve">Victoria Electric shall pay an administrative penalty to the Commission in the amount of $10,000.  Victoria Electric shall remit payment of the full amount of the administrative penalty on or before thirty calendar days after the date this Order is signed.  Payment of the administrative penalty may be made by check payable to the Public Utility Commission of Texas and shall reference this docket.  If paying by check, the check shall be sent to the following address: </w:t>
      </w:r>
    </w:p>
    <w:p w:rsidR="005179FD" w:rsidRPr="006B0032" w:rsidRDefault="005179FD" w:rsidP="0098608E">
      <w:pPr>
        <w:keepNext/>
        <w:keepLines/>
        <w:tabs>
          <w:tab w:val="left" w:pos="720"/>
          <w:tab w:val="left" w:pos="9180"/>
        </w:tabs>
        <w:spacing w:before="120"/>
        <w:ind w:left="1440"/>
        <w:jc w:val="both"/>
      </w:pPr>
      <w:r w:rsidRPr="006B0032">
        <w:t xml:space="preserve">Public Utility Commission of Texas </w:t>
      </w:r>
    </w:p>
    <w:p w:rsidR="005179FD" w:rsidRPr="006B0032" w:rsidRDefault="00064C0F" w:rsidP="00064C0F">
      <w:pPr>
        <w:keepNext/>
        <w:keepLines/>
        <w:tabs>
          <w:tab w:val="left" w:pos="720"/>
          <w:tab w:val="left" w:pos="9180"/>
        </w:tabs>
        <w:ind w:left="1440"/>
        <w:jc w:val="both"/>
      </w:pPr>
      <w:r w:rsidRPr="006B0032">
        <w:t>P.O. Box 13326</w:t>
      </w:r>
      <w:r w:rsidR="005179FD" w:rsidRPr="006B0032">
        <w:t xml:space="preserve"> </w:t>
      </w:r>
    </w:p>
    <w:p w:rsidR="005179FD" w:rsidRPr="006B0032" w:rsidRDefault="005179FD" w:rsidP="00064C0F">
      <w:pPr>
        <w:keepNext/>
        <w:keepLines/>
        <w:tabs>
          <w:tab w:val="left" w:pos="720"/>
          <w:tab w:val="left" w:pos="9180"/>
        </w:tabs>
        <w:ind w:left="1440"/>
        <w:jc w:val="both"/>
      </w:pPr>
      <w:r w:rsidRPr="006B0032">
        <w:t>Austin, Texas  78711</w:t>
      </w:r>
    </w:p>
    <w:p w:rsidR="005179FD" w:rsidRPr="006B0032" w:rsidRDefault="005179FD" w:rsidP="00064C0F">
      <w:pPr>
        <w:keepNext/>
        <w:keepLines/>
        <w:tabs>
          <w:tab w:val="left" w:pos="720"/>
          <w:tab w:val="left" w:pos="9180"/>
        </w:tabs>
        <w:spacing w:after="240"/>
        <w:ind w:left="1440"/>
        <w:jc w:val="both"/>
      </w:pPr>
      <w:r w:rsidRPr="006B0032">
        <w:t>ATTN:  Fiscal Services</w:t>
      </w:r>
    </w:p>
    <w:p w:rsidR="005179FD" w:rsidRPr="006B0032" w:rsidRDefault="005179FD" w:rsidP="0098608E">
      <w:pPr>
        <w:pStyle w:val="COLNumbered"/>
      </w:pPr>
      <w:r w:rsidRPr="006B0032">
        <w:t xml:space="preserve">Victoria Electric shall file an affidavit of payment in this docket no later than five calendar days after the payment is made. </w:t>
      </w:r>
    </w:p>
    <w:p w:rsidR="005179FD" w:rsidRPr="006B0032" w:rsidRDefault="005179FD" w:rsidP="0098608E">
      <w:pPr>
        <w:pStyle w:val="COLNumbered"/>
      </w:pPr>
      <w:r w:rsidRPr="006B0032">
        <w:t>Victoria Electric shall timely file all future DCAAs.</w:t>
      </w:r>
    </w:p>
    <w:p w:rsidR="005179FD" w:rsidRPr="006B0032" w:rsidRDefault="005179FD" w:rsidP="0098608E">
      <w:pPr>
        <w:pStyle w:val="COLNumbered"/>
      </w:pPr>
      <w:r w:rsidRPr="006B0032">
        <w:t>The Commission shall not be constrained in any manner from requiring additional action or penalties for violations that are not raised here.</w:t>
      </w:r>
    </w:p>
    <w:p w:rsidR="005179FD" w:rsidRPr="006B0032" w:rsidRDefault="00064C0F" w:rsidP="0098608E">
      <w:pPr>
        <w:pStyle w:val="COLNumbered"/>
      </w:pPr>
      <w:r w:rsidRPr="006B0032">
        <w:t>Entry of this O</w:t>
      </w:r>
      <w:r w:rsidR="005179FD" w:rsidRPr="006B0032">
        <w:t xml:space="preserve">rder does not indicate the Commission’s endorsement or approval of any principle or methodology that may underlie the Agreement.  Entry of this Order shall not be regarded as a binding holding or precedent as to the appropriateness of any principle </w:t>
      </w:r>
      <w:r w:rsidRPr="006B0032">
        <w:t>or methodology underlying the a</w:t>
      </w:r>
      <w:r w:rsidR="005179FD" w:rsidRPr="006B0032">
        <w:t>greement.</w:t>
      </w:r>
    </w:p>
    <w:p w:rsidR="005179FD" w:rsidRPr="006B0032" w:rsidRDefault="005179FD" w:rsidP="0098608E">
      <w:pPr>
        <w:pStyle w:val="COLNumbered"/>
      </w:pPr>
      <w:r w:rsidRPr="006B0032">
        <w:t>All other motions, requests for entry of specific findings of fact and conclusions of law, and any other request for general or specific relief, if not expressly granted herein, are denied.</w:t>
      </w:r>
    </w:p>
    <w:p w:rsidR="00160DCD" w:rsidRPr="006B0032" w:rsidRDefault="00160DCD" w:rsidP="0098608E">
      <w:pPr>
        <w:pStyle w:val="Dateline"/>
        <w:spacing w:before="240"/>
      </w:pPr>
      <w:r w:rsidRPr="006B0032">
        <w:lastRenderedPageBreak/>
        <w:t>Signed at Austin, Texas the ___</w:t>
      </w:r>
      <w:r w:rsidR="00064C0F" w:rsidRPr="006B0032">
        <w:t>____</w:t>
      </w:r>
      <w:r w:rsidRPr="006B0032">
        <w:t xml:space="preserve">___ day of </w:t>
      </w:r>
      <w:r w:rsidR="00064C0F" w:rsidRPr="006B0032">
        <w:t>June 2017</w:t>
      </w:r>
      <w:r w:rsidR="008D1724" w:rsidRPr="006B0032">
        <w:t>.</w:t>
      </w:r>
    </w:p>
    <w:p w:rsidR="00160DCD" w:rsidRPr="006B0032" w:rsidRDefault="00160DCD" w:rsidP="008D1724">
      <w:pPr>
        <w:pStyle w:val="Dateline"/>
      </w:pPr>
    </w:p>
    <w:p w:rsidR="008D1724" w:rsidRPr="006B0032" w:rsidRDefault="008D1724" w:rsidP="008D1724">
      <w:pPr>
        <w:pStyle w:val="Dateline"/>
      </w:pPr>
    </w:p>
    <w:p w:rsidR="00160DCD" w:rsidRPr="006B0032" w:rsidRDefault="00160DCD" w:rsidP="00160DCD">
      <w:pPr>
        <w:pStyle w:val="Signatures"/>
      </w:pPr>
      <w:r w:rsidRPr="006B0032">
        <w:t>PUBLIC UTILITY COMMISSION OF TEXAS</w:t>
      </w:r>
    </w:p>
    <w:p w:rsidR="00160DCD" w:rsidRPr="006B0032" w:rsidRDefault="00160DCD" w:rsidP="00160DCD">
      <w:pPr>
        <w:pStyle w:val="Signatures"/>
      </w:pPr>
    </w:p>
    <w:p w:rsidR="00160DCD" w:rsidRPr="006B0032" w:rsidRDefault="00160DCD" w:rsidP="00160DCD">
      <w:pPr>
        <w:pStyle w:val="Signatures"/>
      </w:pPr>
    </w:p>
    <w:p w:rsidR="00160DCD" w:rsidRPr="006B0032" w:rsidRDefault="00160DCD" w:rsidP="00160DCD">
      <w:pPr>
        <w:pStyle w:val="Signatures"/>
      </w:pPr>
    </w:p>
    <w:p w:rsidR="00160DCD" w:rsidRPr="006B0032" w:rsidRDefault="00160DCD" w:rsidP="00160DCD">
      <w:pPr>
        <w:pStyle w:val="Signatures"/>
      </w:pPr>
      <w:r w:rsidRPr="006B0032">
        <w:t>______________________________________________</w:t>
      </w:r>
    </w:p>
    <w:p w:rsidR="00160DCD" w:rsidRPr="006B0032" w:rsidRDefault="00160DCD" w:rsidP="00160DCD">
      <w:pPr>
        <w:pStyle w:val="Signatures"/>
      </w:pPr>
      <w:r w:rsidRPr="006B0032">
        <w:t>KENNETH W. ANDERSON, JR., COMMISSIONER</w:t>
      </w:r>
    </w:p>
    <w:p w:rsidR="00160DCD" w:rsidRPr="006B0032" w:rsidRDefault="00160DCD" w:rsidP="00160DCD">
      <w:pPr>
        <w:pStyle w:val="Signatures"/>
      </w:pPr>
    </w:p>
    <w:p w:rsidR="00160DCD" w:rsidRPr="006B0032" w:rsidRDefault="00160DCD" w:rsidP="00160DCD">
      <w:pPr>
        <w:pStyle w:val="Signatures"/>
      </w:pPr>
    </w:p>
    <w:p w:rsidR="00160DCD" w:rsidRPr="006B0032" w:rsidRDefault="00160DCD" w:rsidP="00160DCD">
      <w:pPr>
        <w:pStyle w:val="Signatures"/>
      </w:pPr>
    </w:p>
    <w:p w:rsidR="00160DCD" w:rsidRPr="006B0032" w:rsidRDefault="00FF1816" w:rsidP="00160DCD">
      <w:pPr>
        <w:pStyle w:val="Signatures"/>
      </w:pPr>
      <w:r w:rsidRPr="006B0032">
        <w:t>______________________________________________</w:t>
      </w:r>
    </w:p>
    <w:p w:rsidR="00160DCD" w:rsidRPr="006B0032" w:rsidRDefault="00FF1816" w:rsidP="00160DCD">
      <w:pPr>
        <w:pStyle w:val="Signatures"/>
      </w:pPr>
      <w:r w:rsidRPr="006B0032">
        <w:t>BRANDY MARTY MARQUEZ</w:t>
      </w:r>
      <w:r w:rsidR="00160DCD" w:rsidRPr="006B0032">
        <w:t>, COMMISSIONER</w:t>
      </w:r>
    </w:p>
    <w:p w:rsidR="00160DCD" w:rsidRPr="006B0032" w:rsidRDefault="00160DCD" w:rsidP="00160DCD"/>
    <w:p w:rsidR="00160DCD" w:rsidRPr="006B0032" w:rsidRDefault="00160DCD" w:rsidP="00160DCD"/>
    <w:p w:rsidR="00160DCD" w:rsidRPr="006B0032" w:rsidRDefault="00160DCD" w:rsidP="00160DCD"/>
    <w:p w:rsidR="00FE4318" w:rsidRPr="006B0032" w:rsidRDefault="00FE4318" w:rsidP="0062202F">
      <w:pPr>
        <w:pStyle w:val="EndMatter"/>
      </w:pPr>
      <w:r w:rsidRPr="006B0032">
        <w:t>W2013</w:t>
      </w:r>
    </w:p>
    <w:p w:rsidR="00160DCD" w:rsidRPr="006B0032" w:rsidRDefault="00804D25" w:rsidP="0062202F">
      <w:pPr>
        <w:pStyle w:val="EndMatter"/>
      </w:pPr>
      <w:r>
        <w:fldChar w:fldCharType="begin"/>
      </w:r>
      <w:r>
        <w:instrText xml:space="preserve"> FILENAME  \* Lower \p  \* MERGEFORMAT </w:instrText>
      </w:r>
      <w:r>
        <w:fldChar w:fldCharType="separate"/>
      </w:r>
      <w:r w:rsidR="00CC55D6">
        <w:rPr>
          <w:noProof/>
        </w:rPr>
        <w:t>q:\cadm\orders\final\47000\47250 fo.docx</w:t>
      </w:r>
      <w:r>
        <w:rPr>
          <w:noProof/>
        </w:rPr>
        <w:fldChar w:fldCharType="end"/>
      </w:r>
    </w:p>
    <w:sectPr w:rsidR="00160DCD" w:rsidRPr="006B0032" w:rsidSect="00602FA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8BC" w:rsidRDefault="00B348BC" w:rsidP="00D03394">
      <w:r>
        <w:separator/>
      </w:r>
    </w:p>
  </w:endnote>
  <w:endnote w:type="continuationSeparator" w:id="0">
    <w:p w:rsidR="00B348BC" w:rsidRDefault="00B348B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8BC" w:rsidRDefault="00B348BC" w:rsidP="00D03394">
      <w:r>
        <w:separator/>
      </w:r>
    </w:p>
  </w:footnote>
  <w:footnote w:type="continuationSeparator" w:id="0">
    <w:p w:rsidR="00B348BC" w:rsidRDefault="00B348BC" w:rsidP="00D03394">
      <w:r>
        <w:continuationSeparator/>
      </w:r>
    </w:p>
  </w:footnote>
  <w:footnote w:id="1">
    <w:p w:rsidR="00025784" w:rsidRPr="00B909C7" w:rsidRDefault="005179FD" w:rsidP="00025784">
      <w:pPr>
        <w:pStyle w:val="FootnoteText"/>
        <w:spacing w:before="120"/>
        <w:jc w:val="both"/>
      </w:pPr>
      <w:r w:rsidRPr="00B909C7">
        <w:rPr>
          <w:rStyle w:val="FootnoteReference"/>
        </w:rPr>
        <w:footnoteRef/>
      </w:r>
      <w:r w:rsidRPr="00B909C7">
        <w:t xml:space="preserve"> </w:t>
      </w:r>
      <w:r>
        <w:t xml:space="preserve"> </w:t>
      </w:r>
      <w:r w:rsidR="00025784">
        <w:rPr>
          <w:rFonts w:eastAsia="Times New Roman"/>
        </w:rPr>
        <w:t xml:space="preserve">Public Utility Regulatory Act, </w:t>
      </w:r>
      <w:r w:rsidR="00025784">
        <w:t>Tex. Util. Code Ann.</w:t>
      </w:r>
      <w:r w:rsidR="00025784">
        <w:rPr>
          <w:rFonts w:eastAsia="Times New Roman"/>
        </w:rPr>
        <w:t xml:space="preserve"> §§ 11.001-58.303 (West 2016), §§ 59.001- 66.017 (</w:t>
      </w:r>
      <w:r w:rsidR="00025784">
        <w:t>West</w:t>
      </w:r>
      <w:r w:rsidR="00025784">
        <w:rPr>
          <w:rFonts w:eastAsia="Times New Roman"/>
        </w:rPr>
        <w:t xml:space="preserve"> 2007 &amp; Supp. 2016) (PURA)</w:t>
      </w:r>
      <w:r w:rsidR="00025784">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5179FD">
      <w:t>47250</w:t>
    </w:r>
    <w:r>
      <w:tab/>
      <w:t xml:space="preserve">Order </w:t>
    </w:r>
    <w:r>
      <w:tab/>
      <w:t xml:space="preserve">Page </w:t>
    </w:r>
    <w:r>
      <w:fldChar w:fldCharType="begin"/>
    </w:r>
    <w:r>
      <w:instrText xml:space="preserve"> PAGE   \* MERGEFORMAT </w:instrText>
    </w:r>
    <w:r>
      <w:fldChar w:fldCharType="separate"/>
    </w:r>
    <w:r w:rsidR="00804D25">
      <w:rPr>
        <w:noProof/>
      </w:rPr>
      <w:t>5</w:t>
    </w:r>
    <w:r>
      <w:fldChar w:fldCharType="end"/>
    </w:r>
    <w:r>
      <w:t xml:space="preserve"> of </w:t>
    </w:r>
    <w:r w:rsidR="00804D25">
      <w:fldChar w:fldCharType="begin"/>
    </w:r>
    <w:r w:rsidR="00804D25">
      <w:instrText xml:space="preserve"> NUMPAGES   \</w:instrText>
    </w:r>
    <w:r w:rsidR="00804D25">
      <w:instrText xml:space="preserve">* MERGEFORMAT </w:instrText>
    </w:r>
    <w:r w:rsidR="00804D25">
      <w:fldChar w:fldCharType="separate"/>
    </w:r>
    <w:r w:rsidR="00804D25">
      <w:rPr>
        <w:noProof/>
      </w:rPr>
      <w:t>5</w:t>
    </w:r>
    <w:r w:rsidR="00804D25">
      <w:rPr>
        <w:noProof/>
      </w:rPr>
      <w:fldChar w:fldCharType="end"/>
    </w:r>
  </w:p>
  <w:p w:rsidR="00ED04FC" w:rsidRDefault="00ED04FC">
    <w:pPr>
      <w:pStyle w:val="Header"/>
    </w:pPr>
  </w:p>
  <w:p w:rsidR="005179FD" w:rsidRDefault="005179FD">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574FE4"/>
    <w:multiLevelType w:val="hybridMultilevel"/>
    <w:tmpl w:val="517C97B2"/>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F7483"/>
    <w:multiLevelType w:val="hybridMultilevel"/>
    <w:tmpl w:val="4E72E2DA"/>
    <w:lvl w:ilvl="0" w:tplc="0C9C1CBE">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34AE347E"/>
    <w:multiLevelType w:val="multilevel"/>
    <w:tmpl w:val="0F6043F4"/>
    <w:lvl w:ilvl="0">
      <w:start w:val="1"/>
      <w:numFmt w:val="upperRoman"/>
      <w:pStyle w:val="Heading1"/>
      <w:lvlText w:val="%1."/>
      <w:lvlJc w:val="center"/>
      <w:pPr>
        <w:tabs>
          <w:tab w:val="num" w:pos="3780"/>
        </w:tabs>
        <w:ind w:left="3420" w:firstLine="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78C4D6F"/>
    <w:multiLevelType w:val="hybridMultilevel"/>
    <w:tmpl w:val="75EEA9B0"/>
    <w:lvl w:ilvl="0" w:tplc="5A4CAFC4">
      <w:start w:val="1"/>
      <w:numFmt w:val="upperRoman"/>
      <w:lvlText w:val="%1."/>
      <w:lvlJc w:val="left"/>
      <w:pPr>
        <w:tabs>
          <w:tab w:val="num" w:pos="1080"/>
        </w:tabs>
        <w:ind w:left="1080" w:hanging="720"/>
      </w:pPr>
      <w:rPr>
        <w:rFonts w:hint="default"/>
      </w:rPr>
    </w:lvl>
    <w:lvl w:ilvl="1" w:tplc="34201AA6">
      <w:start w:val="1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8"/>
  </w:num>
  <w:num w:numId="5">
    <w:abstractNumId w:val="4"/>
  </w:num>
  <w:num w:numId="6">
    <w:abstractNumId w:val="6"/>
  </w:num>
  <w:num w:numId="7">
    <w:abstractNumId w:val="7"/>
  </w:num>
  <w:num w:numId="8">
    <w:abstractNumId w:val="3"/>
  </w:num>
  <w:num w:numId="9">
    <w:abstractNumId w:val="5"/>
  </w:num>
  <w:num w:numId="10">
    <w:abstractNumId w:val="1"/>
  </w:num>
  <w:num w:numId="11">
    <w:abstractNumId w:val="9"/>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8BC"/>
    <w:rsid w:val="00025784"/>
    <w:rsid w:val="00064C0F"/>
    <w:rsid w:val="00071237"/>
    <w:rsid w:val="000E5DBE"/>
    <w:rsid w:val="001169CA"/>
    <w:rsid w:val="00160DCD"/>
    <w:rsid w:val="001D4F4B"/>
    <w:rsid w:val="001E360C"/>
    <w:rsid w:val="00266F9F"/>
    <w:rsid w:val="00312838"/>
    <w:rsid w:val="00342C54"/>
    <w:rsid w:val="00433B5E"/>
    <w:rsid w:val="004E082A"/>
    <w:rsid w:val="005179FD"/>
    <w:rsid w:val="005C3512"/>
    <w:rsid w:val="00602FA4"/>
    <w:rsid w:val="0062202F"/>
    <w:rsid w:val="00677B5E"/>
    <w:rsid w:val="006B0032"/>
    <w:rsid w:val="007572FC"/>
    <w:rsid w:val="007806EF"/>
    <w:rsid w:val="0080046C"/>
    <w:rsid w:val="00804D25"/>
    <w:rsid w:val="008738BF"/>
    <w:rsid w:val="008D1724"/>
    <w:rsid w:val="009727E0"/>
    <w:rsid w:val="0098608E"/>
    <w:rsid w:val="009C1919"/>
    <w:rsid w:val="00A035EA"/>
    <w:rsid w:val="00A40798"/>
    <w:rsid w:val="00B22348"/>
    <w:rsid w:val="00B348BC"/>
    <w:rsid w:val="00B71CA8"/>
    <w:rsid w:val="00C54659"/>
    <w:rsid w:val="00CC55D6"/>
    <w:rsid w:val="00D03394"/>
    <w:rsid w:val="00D1503F"/>
    <w:rsid w:val="00D451DC"/>
    <w:rsid w:val="00D706B4"/>
    <w:rsid w:val="00E36157"/>
    <w:rsid w:val="00E61FC2"/>
    <w:rsid w:val="00EB3FB6"/>
    <w:rsid w:val="00ED04FC"/>
    <w:rsid w:val="00EE5DDA"/>
    <w:rsid w:val="00F60A26"/>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41"/>
    <o:shapelayout v:ext="edit">
      <o:idmap v:ext="edit" data="1"/>
    </o:shapelayout>
  </w:shapeDefaults>
  <w:decimalSymbol w:val="."/>
  <w:listSeparator w:val=","/>
  <w15:chartTrackingRefBased/>
  <w15:docId w15:val="{2076B51D-2131-4180-8FC8-611B3109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tabs>
        <w:tab w:val="clear" w:pos="3780"/>
        <w:tab w:val="num" w:pos="360"/>
      </w:tabs>
      <w:spacing w:before="240" w:after="120"/>
      <w:ind w:left="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C4D4C-5FA5-45D0-B361-CD81CDB6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5</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Hicks, Ruby</cp:lastModifiedBy>
  <cp:revision>4</cp:revision>
  <cp:lastPrinted>2017-06-08T15:39:00Z</cp:lastPrinted>
  <dcterms:created xsi:type="dcterms:W3CDTF">2017-06-28T20:10:00Z</dcterms:created>
  <dcterms:modified xsi:type="dcterms:W3CDTF">2017-06-29T12:43:00Z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